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7088"/>
      </w:tblGrid>
      <w:tr w:rsidR="00FB712F" w:rsidTr="00F75243">
        <w:trPr>
          <w:trHeight w:val="284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5FA" w:rsidRPr="001135FA" w:rsidRDefault="001135FA" w:rsidP="0011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ОБОБЩЕННЫЕ ОТВЕТЫ НА ВОПРОСЫ, ПОСТУПИВШИЕ В ХОДЕ ПОДГОТОВКИ К ПУБЛИЧНОМУ ОБСУЖДЕНИЮ </w:t>
            </w:r>
          </w:p>
          <w:p w:rsidR="001135FA" w:rsidRPr="001135FA" w:rsidRDefault="001135FA" w:rsidP="0011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 ПРАКТИКИ УРАЛЬСКОГО УПРАВЛЕНИЯ РОСТЕХНАДЗОРА</w:t>
            </w:r>
          </w:p>
          <w:p w:rsidR="001135FA" w:rsidRPr="001135FA" w:rsidRDefault="001135FA" w:rsidP="0011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</w:t>
            </w:r>
            <w:r w:rsidRPr="0011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  <w:p w:rsidR="00FB712F" w:rsidRPr="00FB712F" w:rsidRDefault="00FB712F" w:rsidP="00343A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B712F" w:rsidRPr="001135FA" w:rsidTr="000324E6">
        <w:trPr>
          <w:trHeight w:val="284"/>
        </w:trPr>
        <w:tc>
          <w:tcPr>
            <w:tcW w:w="8647" w:type="dxa"/>
          </w:tcPr>
          <w:p w:rsidR="00FB712F" w:rsidRPr="001135FA" w:rsidRDefault="00FB712F" w:rsidP="0030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B712F" w:rsidRPr="001135FA" w:rsidRDefault="00FB712F" w:rsidP="0030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86252A" w:rsidRPr="001135FA" w:rsidTr="000324E6">
        <w:trPr>
          <w:trHeight w:val="284"/>
        </w:trPr>
        <w:tc>
          <w:tcPr>
            <w:tcW w:w="8647" w:type="dxa"/>
          </w:tcPr>
          <w:p w:rsidR="0086252A" w:rsidRPr="001135FA" w:rsidRDefault="0086252A" w:rsidP="001135F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Необходимо ли специалистам, ответственным за обеспечение охраны труда на участках газосварки и специалистам, ответственным за доставку баллонов с газом, проходить аттестацию в области промышленной безопасности (газовые баллоны используются ля газосварки, признаки опасного производственного объекта отсутствуют). Обязательно ли в данном случае выполнение требований положений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давлением». Необходимо ли организовывать производственный контроль?</w:t>
            </w:r>
          </w:p>
          <w:p w:rsidR="0086252A" w:rsidRPr="001135FA" w:rsidRDefault="0086252A" w:rsidP="001135F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Или достаточно выстроить работу в соответствии с Правилами по охране труда при выполнении электросварочных и газосварочных работ.</w:t>
            </w:r>
          </w:p>
          <w:p w:rsidR="0086252A" w:rsidRPr="001135FA" w:rsidRDefault="0086252A" w:rsidP="0011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D0EE3" w:rsidRPr="001135FA" w:rsidRDefault="008D0EE3" w:rsidP="001135FA">
            <w:pPr>
              <w:spacing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п. 3 (л) </w:t>
            </w:r>
            <w:r w:rsidRPr="00113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(утв. приказом Ростехнадзора от 25.03.2014 № 116, </w:t>
            </w:r>
            <w:proofErr w:type="spellStart"/>
            <w:r w:rsidRPr="001135FA">
              <w:rPr>
                <w:rFonts w:ascii="Times New Roman" w:eastAsia="Calibri" w:hAnsi="Times New Roman" w:cs="Times New Roman"/>
                <w:sz w:val="24"/>
                <w:szCs w:val="24"/>
              </w:rPr>
              <w:t>зарег</w:t>
            </w:r>
            <w:proofErr w:type="spellEnd"/>
            <w:r w:rsidRPr="001135FA">
              <w:rPr>
                <w:rFonts w:ascii="Times New Roman" w:eastAsia="Calibri" w:hAnsi="Times New Roman" w:cs="Times New Roman"/>
                <w:sz w:val="24"/>
                <w:szCs w:val="24"/>
              </w:rPr>
              <w:t>. в Министерстве юстиции РФ 19.05.2014 рег. № 32326, далее - ФНП ОРПД)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ФНП предназначены для применения при эксплуатации (в том числе техническое освидетельствование) баллонов, предназначенных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для сжатых, сжиженных и растворенных под давлением газов независимо от их объема (вместимости).</w:t>
            </w:r>
          </w:p>
          <w:p w:rsidR="008D0EE3" w:rsidRPr="001135FA" w:rsidRDefault="008D0EE3" w:rsidP="001135F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п. 218 ФНП ОРПД «Организация, индивидуальный предприниматель, осуществляющие эксплуатацию оборудования под давлением (эксплуатирующая организация), должны обеспечить содержание оборудования под давлением в исправном состоянии и безопасные условия его эксплуатации. Назначить приказом из числа специалистов, состоящих в штате эксплуатирующей организации ответственных за исправное состояние и безопасную эксплуатацию оборудования под давлением. Аттестация специалистов, ответственных за исправное состояние и безопасную эксплуатацию оборудования под давлением, а также иных специалистов, деятельность которых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связана с эксплуатацией ОРПД проводится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в аттестационной комиссии эксплуатирующей организации в соответствии с положением об аттестации, при этом участие в работе этой комиссии представителя территориального органа Ростехнадзора не требуется. Периодическая аттестация ответственных специалистов проводится один раз в пять лет.</w:t>
            </w:r>
          </w:p>
          <w:p w:rsidR="008D0EE3" w:rsidRPr="001135FA" w:rsidRDefault="008D0EE3" w:rsidP="001135F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При отсутствии признаков опасности объекта (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зарегистрированного в государственном реестре ОПО) 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производственного контроля не обязательны.</w:t>
            </w:r>
          </w:p>
          <w:p w:rsidR="000324E6" w:rsidRPr="001135FA" w:rsidRDefault="008D0EE3" w:rsidP="001135F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Проверка знаний персонала осуществляется на знание производственных инструкции, разработанных в соответствии с ФНП ОРПД и руководства изготовителя.</w:t>
            </w:r>
          </w:p>
        </w:tc>
      </w:tr>
      <w:tr w:rsidR="000324E6" w:rsidRPr="001135FA" w:rsidTr="000324E6">
        <w:trPr>
          <w:trHeight w:val="284"/>
        </w:trPr>
        <w:tc>
          <w:tcPr>
            <w:tcW w:w="8647" w:type="dxa"/>
          </w:tcPr>
          <w:p w:rsidR="000324E6" w:rsidRPr="001135FA" w:rsidRDefault="000324E6" w:rsidP="001135F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персоналом в организациях электроэнергетики РФ, утв. приказом Минтопэнерго от 19.02.2000 № 49, в главе 14 говорится о необходимости повышении квалификации работников электроэнергетики, в связи с этим прошу разъяснить к какой категории специалистов и рабочих относятся требования главы 14 Правил. Распространяются ли требования на такие категории работников как «вспомогательный персонал» (п. 2.10 Правил) и «другие специалисты, служащие и рабочие» (п. 2.11 Правил)? </w:t>
            </w:r>
          </w:p>
          <w:p w:rsidR="000324E6" w:rsidRPr="001135FA" w:rsidRDefault="000324E6" w:rsidP="00113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324E6" w:rsidRPr="001135FA" w:rsidRDefault="000324E6" w:rsidP="001135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Требования главы 14 Правил относятся ко всем категориям работников энергетических организаций. Указанные требования распространяются на вспомогательный персонал и других специалистов, служащих и рабочих, повышение квалификации которых, согласно п. 14.4 Правил, проводится по программам, разрабатываемым и утверждаемым руководителем организации, как правило, в образовательных учреждениях организации.</w:t>
            </w:r>
          </w:p>
          <w:p w:rsidR="000324E6" w:rsidRPr="001135FA" w:rsidRDefault="000324E6" w:rsidP="0011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2F" w:rsidRPr="001135FA" w:rsidTr="000324E6">
        <w:trPr>
          <w:trHeight w:val="741"/>
        </w:trPr>
        <w:tc>
          <w:tcPr>
            <w:tcW w:w="8647" w:type="dxa"/>
          </w:tcPr>
          <w:p w:rsidR="00FB712F" w:rsidRPr="001135FA" w:rsidRDefault="00FB712F" w:rsidP="0011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В соответствии с п. 125 Правил безопасности опасных производственных объектов, на которых используются подъемные сооружения (подъемные средства), утвержденных приказом Ростехнадзора № 533 от 12.11.2013 г., эксплуатирующая организация при выделении и направлении самоходных подъемных средств на объекты согласно заявкам сторонних организаций, несет ответственность за обеспечение требований промышленной безопасности при работе подъемных средств.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Это положение однозначно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понимается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как обязанность эксплуатирующей организации направить вместе с подъемным средством ответственного за безопасное производство работ.</w:t>
            </w:r>
          </w:p>
          <w:p w:rsidR="00FB712F" w:rsidRPr="001135FA" w:rsidRDefault="00FB712F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При этом п. 5.7. Правил по охране труда при эксплуатации электроустановок, утвержденных приказом Минтруда РФ № 328н от 24.07.2013 г., предусматривается необходимость назначения ответственного руководителя работ (</w:t>
            </w:r>
            <w:r w:rsidRPr="00113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группа по электробезопасности в электроустановках выше 1000 В) при проведении работ с использованием грузоподъёмных машин.</w:t>
            </w:r>
          </w:p>
          <w:p w:rsidR="00FB712F" w:rsidRPr="001135FA" w:rsidRDefault="00FB712F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В тоже время в соответствии с п. 45.3 Правил, установка и работа грузоподъемных машин и механизмов в электроустановках должны выполняться под непрерывным руководством и надзором работника, ответственного за безопасное производство работ кранами (подъемниками, вышками), имеющего группу не ниже IV и в </w:t>
            </w:r>
            <w:hyperlink r:id="rId7" w:history="1">
              <w:r w:rsidRPr="001135FA">
                <w:rPr>
                  <w:rFonts w:ascii="Times New Roman" w:hAnsi="Times New Roman" w:cs="Times New Roman"/>
                  <w:sz w:val="24"/>
                  <w:szCs w:val="24"/>
                </w:rPr>
                <w:t>строке</w:t>
              </w:r>
            </w:hyperlink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«Отдельные указания» наряда должна быть сделана запись о назначении работника, ответственного за безопасное производство работ кранами (подъемниками, вышками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) с указанием должности, фамилии и инициалов, а также выполняемых работ под его непосредственным руководством.</w:t>
            </w:r>
          </w:p>
          <w:p w:rsidR="00FB712F" w:rsidRPr="001135FA" w:rsidRDefault="00FB712F" w:rsidP="001135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п. 116 ФНП по ПС говорится, что в случаях, когда работы с применением кранов стрелового типа, кранов-манипуляторов, подъемников (вышек) ведутся на действующих электростанциях, подстанциях и линиях электропередачи, наряд-допуск на работу вблизи находящихся под напряжением проводов и оборудования выдается организацией, эксплуатирующей электростанцию, подстанцию, линию электропередачи</w:t>
            </w:r>
          </w:p>
          <w:p w:rsidR="00FB712F" w:rsidRPr="001135FA" w:rsidRDefault="00FB712F" w:rsidP="0011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Учитывая приведенные выше пункты, прошу разъяснить, если работа в электроустановке ведется с применением крана автомобильного, направленного сторонней организацией возможно ли назначение одновременно двух ответственных лиц - ответственного руководителя работ (из числа персонала, эксплуатирующего электроустановку) и ответственного за безопасное производство работ с применением ПС (из числа персонала организации, направившей ПС)? Нужно ли при этом включать ответственного за безопасное производство работ с применением ПС в наряд, выданный для работы в электроустановке и в качестве кого?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B712F" w:rsidRPr="001135FA" w:rsidRDefault="00FB712F" w:rsidP="001135F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п.23 «ж» ФНП 533 организация, эксплуатирующая ОПО с ПС  (далее - эксплуатирующая организация), должна соблюдать требования руководств (инструкций) по эксплуатации имеющихся в наличии ПС и выполнять следующие требования: разработать и утвердить распорядительным актом эксплуатирующей организации, инструкции с должностными обязанностями, а также поименный перечень лиц, ответственных за промышленную безопасность в организации из числа ее аттестованных специалистов: специалист, ответственный за осуществление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контроля при эксплуатации ПС; специалист, ответственный за содержание ПС в работоспособном состоянии; специалист, ответственный за безопасное производство  работ  с  применением ПС. </w:t>
            </w:r>
            <w:r w:rsidRPr="00113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Кроме того организация должна определить порядок выделения ПС на объекты, в котором должна определить и в том числе порядок направления ПС для работы на объекты в зоне работы ЛЭП с учетом требований, установленных владельцем ЛЭП.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обязанности специалиста, ответственного за безопасное производство работ с применением ПС не могут перекладываться на специалистов сторонних организаций, не входящих в структуру организации, эксплуатирующей ПС и владельца ЛЭП.</w:t>
            </w:r>
          </w:p>
          <w:p w:rsidR="00FB712F" w:rsidRPr="001135FA" w:rsidRDefault="00FB712F" w:rsidP="0011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приведенные выше требования, при работе ПС на действующих электроустановках направленных сторонней 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</w:t>
            </w:r>
            <w:r w:rsidRPr="00113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необходимо назначение одновременно 2 ответственных лиц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ответственного руководителя работ (из числа персонала, эксплуатирующего электроустановку) и ответственного за безопасное производство работ с применением ПС (из числа персонала организации, направившей ПС), согласно положений, установленных организацией, эксплуатирующей ПС и владельца ЛЭП.</w:t>
            </w:r>
            <w:proofErr w:type="gramEnd"/>
          </w:p>
          <w:p w:rsidR="000324E6" w:rsidRPr="001135FA" w:rsidRDefault="000324E6" w:rsidP="0011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6F" w:rsidRPr="001135FA" w:rsidRDefault="000324E6" w:rsidP="001135F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п. 45.3, как и вся глава 45 Правил по охране труда при эксплуатации электроустановок, распространяются на персонал организации, эксплуатирующей электроустановку. Согласно п. 46.1 Правил, работники организаций, направляемые для выполнения работ в действующих, строящихся, технически перевооружаемых, реконструируемых электроустановках, не состоящие в штате организаций - владельцев электроустановки, относятся к командированному персоналу. В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</w:t>
            </w:r>
            <w:proofErr w:type="spell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. 46.2 – 46.5, 46.8 и 46.9 Правил, командируемый персонал должен иметь удостоверения установленной формы о проверке знаний норм и правил работы в электроустановках с отметкой о группе по электробезопасности, присвоенной в установленном действующими нормами порядке.</w:t>
            </w:r>
            <w:bookmarkStart w:id="0" w:name="sub_463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Командирующая организация в сопроводительном письме должна указать цель командировки, а также работника, которому будет предоставлено право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 руководителем, а также подтвердить группы этих работников.</w:t>
            </w:r>
            <w:bookmarkStart w:id="1" w:name="sub_464"/>
            <w:bookmarkEnd w:id="0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Командированный персонал по прибытии на место командировки должен пройти вводный и первичный инструктажи по безопасности труда, должен быть ознакомлен с электрической схемой и особенностями электроустановки, в которой им предстоит работать, а работник, которому предоставляется право исполнять обязанности ответственного руководителя, </w:t>
            </w:r>
            <w:proofErr w:type="spell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должены</w:t>
            </w:r>
            <w:proofErr w:type="spell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пройти инструктаж по схеме электроснабжения электроустановки.</w:t>
            </w:r>
            <w:bookmarkEnd w:id="1"/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Инструктажи должны быть оформлены записями в журналах инструктажа (журналы установленной формы для проведения инструктажей по безопасности труда) с подписями командированных работников и работников, проводивших инструктажи. Предоставление командированному персоналу права работы в действующих электроустановках в качестве 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ответственного руководителя разрешается оформить руководителем организации (обособленного подразделения) - владельцем электроустановки резолюцией на письме командирующей организации или ОРД организации (обособленного подразделения). Организация, в электроустановках которой производятся работы командированным персоналом, несет ответственность за выполнение предусмотренных мер безопасности выполнения работ в электроустановках, обеспечивающих защиту работников от поражения электрическим током рабочего и наведенного напряжения электроустановки, и допуск к работам. Подготовка рабочего места и допуск командированного персонала к работам в электроустановках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проводятся в соответствии с Правилами и осуществляются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организации, в электроустановках которой производятся работы (с включением в наряд-допуск ответственного руководителя командирующей организации)</w:t>
            </w:r>
            <w:r w:rsidR="0032516F" w:rsidRPr="00113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55D" w:rsidRPr="001135FA" w:rsidRDefault="0058355D" w:rsidP="0011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Необходимо включать ответственного за безопасное производство работ с применением ПС в наряд, выданный для работы в электроустановке и в качестве  ответственного лица</w:t>
            </w:r>
            <w:r w:rsidR="000317D1" w:rsidRPr="00113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12F" w:rsidRPr="001135FA" w:rsidTr="000324E6">
        <w:trPr>
          <w:trHeight w:val="741"/>
        </w:trPr>
        <w:tc>
          <w:tcPr>
            <w:tcW w:w="8647" w:type="dxa"/>
          </w:tcPr>
          <w:p w:rsidR="00FB712F" w:rsidRPr="001135FA" w:rsidRDefault="00FB712F" w:rsidP="001135F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п. 5 в) Правил расследования причин аварий в электроэнергетике, утвержденных Постановлением Правительства РФ № 846 от 28.10.2009 г., расследованию с оформлением соответствующего акта подлежат аварии, в результате которых произошло отключение объекта электросетевого хозяйства оперативным персоналом вследствие недопустимых отклонений технологических параметров.</w:t>
            </w:r>
            <w:proofErr w:type="gramEnd"/>
          </w:p>
          <w:p w:rsidR="00FB712F" w:rsidRPr="001135FA" w:rsidRDefault="00FB712F" w:rsidP="001135F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отсутствует разъяснения о том, что является </w:t>
            </w:r>
            <w:r w:rsidRPr="001135FA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недопустимым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отклонением технологических параметров.</w:t>
            </w:r>
          </w:p>
          <w:p w:rsidR="00FB712F" w:rsidRPr="001135FA" w:rsidRDefault="00FB712F" w:rsidP="001135F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Указанное обстоятельство не позволяет однозначно определить относится ли тот или иной дефект оборудования к недопустимым отклонениям технологических параметров.</w:t>
            </w:r>
          </w:p>
          <w:p w:rsidR="00FB712F" w:rsidRPr="001135FA" w:rsidRDefault="00FB712F" w:rsidP="001135F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большинстве случаев указанные отклонения не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сопровождаются ограничением электроснабжения потребителей и устраняются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порядке (работы по неплановым и неотложным заявкам).</w:t>
            </w:r>
          </w:p>
          <w:p w:rsidR="00FB712F" w:rsidRPr="001135FA" w:rsidRDefault="00FB712F" w:rsidP="001135F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Прошу разъяснить, что в данном случае является недопустимым отклонением технологических параметров.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317D1" w:rsidRPr="001135FA" w:rsidRDefault="000317D1" w:rsidP="001135F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Недопустимым отклонением технологических параметров объекта электрохозяйства является выход указанных параметров за рамки, определённые проектными решениями, эксплуатационными нормативно-техническими документами и соответствующими инструкциями заводов-изготовителей оборудования </w:t>
            </w:r>
            <w:r w:rsidRPr="0011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объекта электроэнергетики или </w:t>
            </w:r>
            <w:proofErr w:type="spellStart"/>
            <w:r w:rsidRPr="0011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энергопринимающей</w:t>
            </w:r>
            <w:proofErr w:type="spellEnd"/>
            <w:r w:rsidRPr="0011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установки.</w:t>
            </w:r>
          </w:p>
          <w:p w:rsidR="00FB712F" w:rsidRPr="001135FA" w:rsidRDefault="00FB712F" w:rsidP="001135F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6" w:rsidRPr="001135FA" w:rsidTr="000324E6">
        <w:trPr>
          <w:trHeight w:val="741"/>
        </w:trPr>
        <w:tc>
          <w:tcPr>
            <w:tcW w:w="8647" w:type="dxa"/>
          </w:tcPr>
          <w:p w:rsidR="004203B6" w:rsidRPr="001135FA" w:rsidRDefault="004203B6" w:rsidP="001135FA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В п. 19.1 Правил по охране труда при работе в электроустановках говорится, что в комплектных распределительных устройствах заводского изготовления (в том числе с заполнением </w:t>
            </w:r>
            <w:proofErr w:type="spell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элегазом</w:t>
            </w:r>
            <w:proofErr w:type="spell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) проверка отсутствия 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напряжения производится с использованием встроенных стационарных указателей напряжения. 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разъяснить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образом проверять отсутствие напряжения в КРУ, не оборудованном встроенными указателями напряжения, расположенном в здании, учитывая, что токоведущие части при выкатывании тележки закрываются шторками и доступ для указателя напряжения не возможен. Определять отсутствие напряжение выверкой схемы в данном случае Правилами не предусмотрено. При этом в инструкции по эксплуатации завода-изготовителя никаких указаний на этот счет нет.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203B6" w:rsidRPr="001135FA" w:rsidRDefault="004203B6" w:rsidP="001135FA">
            <w:pPr>
              <w:pStyle w:val="a3"/>
              <w:tabs>
                <w:tab w:val="left" w:pos="1134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отсутствие напряжения в КРУ, не оборудованном встроенными указателями напряжения, когда токоведущие части при выкатывании тележки закрываются шторками, нужно 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открывая указанные токоведущие части на время проверки.</w:t>
            </w:r>
            <w:proofErr w:type="gramEnd"/>
          </w:p>
          <w:p w:rsidR="004203B6" w:rsidRPr="001135FA" w:rsidRDefault="004203B6" w:rsidP="0011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2F" w:rsidRPr="001135FA" w:rsidTr="000324E6">
        <w:trPr>
          <w:trHeight w:val="741"/>
        </w:trPr>
        <w:tc>
          <w:tcPr>
            <w:tcW w:w="8647" w:type="dxa"/>
          </w:tcPr>
          <w:p w:rsidR="00FB712F" w:rsidRPr="001135FA" w:rsidRDefault="00FB712F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Распространяются ли </w:t>
            </w:r>
            <w:proofErr w:type="spellStart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202-218 ФНП по ПС, регламентирующие требования к процессу эксплуатации, проверке состояния и </w:t>
            </w:r>
            <w:proofErr w:type="spellStart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дефектации</w:t>
            </w:r>
            <w:proofErr w:type="spellEnd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рельсового пути,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нерегистрируемые ПС (п.148 ФНП по ПС).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B712F" w:rsidRPr="001135FA" w:rsidRDefault="00FB712F" w:rsidP="001135FA">
            <w:pPr>
              <w:pStyle w:val="FORMATTEXT"/>
              <w:ind w:firstLine="601"/>
              <w:jc w:val="both"/>
            </w:pPr>
            <w:r w:rsidRPr="001135FA">
              <w:t xml:space="preserve">Согласно п.148 ФНП №533 ответственность за обеспечение безопасной эксплуатации ПС, не подлежащих учету в федеральных органах исполнительной власти в области промышленной безопасности, осуществляющих ведение реестра ОПО, а также назначение ответственных лиц, обеспечивающих безопасную эксплуатацию таких ПС, возлагается на организацию, эксплуатирующую эти ПС. Порядок обслуживания и допуск к обслуживанию персонала ПС, не подлежащих учету в федеральных органах исполнительной власти в области промышленной безопасности, осуществляющих ведение реестра ОПО, устанавливаются в соответствии с требованиями руководств (инструкций) по эксплуатации ПС. При отсутствии указанной документации за основу эксплуатации, проверке состояния и </w:t>
            </w:r>
            <w:proofErr w:type="spellStart"/>
            <w:r w:rsidRPr="001135FA">
              <w:t>дефектации</w:t>
            </w:r>
            <w:proofErr w:type="spellEnd"/>
            <w:r w:rsidRPr="001135FA">
              <w:t xml:space="preserve"> рельсового пути, на которых применяются нерегистрируемые не подлежащие учёту ПС, </w:t>
            </w:r>
            <w:r w:rsidR="00202F24" w:rsidRPr="001135FA">
              <w:rPr>
                <w:u w:val="single"/>
              </w:rPr>
              <w:t>доп</w:t>
            </w:r>
            <w:r w:rsidR="002C7CDB" w:rsidRPr="001135FA">
              <w:rPr>
                <w:u w:val="single"/>
              </w:rPr>
              <w:t>ускается использовать требования</w:t>
            </w:r>
            <w:r w:rsidR="00202F24" w:rsidRPr="001135FA">
              <w:rPr>
                <w:u w:val="single"/>
              </w:rPr>
              <w:t>, указанных</w:t>
            </w:r>
            <w:r w:rsidRPr="001135FA">
              <w:rPr>
                <w:u w:val="single"/>
              </w:rPr>
              <w:t xml:space="preserve"> в </w:t>
            </w:r>
            <w:proofErr w:type="spellStart"/>
            <w:r w:rsidRPr="001135FA">
              <w:rPr>
                <w:u w:val="single"/>
              </w:rPr>
              <w:t>п.п</w:t>
            </w:r>
            <w:proofErr w:type="spellEnd"/>
            <w:r w:rsidRPr="001135FA">
              <w:rPr>
                <w:u w:val="single"/>
              </w:rPr>
              <w:t>. 202-218 ФНП №533</w:t>
            </w:r>
          </w:p>
        </w:tc>
      </w:tr>
      <w:tr w:rsidR="00FB712F" w:rsidRPr="001135FA" w:rsidTr="000324E6">
        <w:trPr>
          <w:trHeight w:val="2869"/>
        </w:trPr>
        <w:tc>
          <w:tcPr>
            <w:tcW w:w="8647" w:type="dxa"/>
          </w:tcPr>
          <w:p w:rsidR="00FB712F" w:rsidRPr="001135FA" w:rsidRDefault="00FB712F" w:rsidP="001135FA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были разъяснены вопросы назначения работника, проводящего осмотры СГП следующим образом:</w:t>
            </w:r>
          </w:p>
          <w:p w:rsidR="00FB712F" w:rsidRPr="001135FA" w:rsidRDefault="00FB712F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Согласно п.23 «ж» Организация, эксплуатирующая ОПО с ПС  (далее - эксплуатирующая организация), должна соблюдать требования руководств (инструкций) по эксплуатации имеющихся в наличии ПС и выполнять следующие требования: разработать и утвердить распорядительным актом эксплуатирующей организации, инструкции с должностными обязанностями, а также поименный перечень лиц, ответственных за промышленную безопасность в организации из числа ее аттестованных специалистов: специалист, ответственный за осуществление производственного контроля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при эксплуатации ПС; специалист, ответственный за содержание ПС в работоспособном состоянии; специалист, ответственный за безопасное производство  работ с применением ПС. В организациях, где СГП закреплены за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определёнными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самоходными ПС и производство работ с применением ПС выполняется на одном участке (цехе), 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разрешается возложить обязанности специалиста, ответственного за безопасное производство работ в части осмотра СГП на специалиста ответственного за содержание ПС в работоспособном состоянии.</w:t>
            </w:r>
          </w:p>
          <w:p w:rsidR="00202F24" w:rsidRPr="001135FA" w:rsidRDefault="00FB712F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Из вышеприведенного разъяснения получается, что возложение обязанностей по осмотру СГП на специалиста ответственного за содержание ПС в работоспособном состоянии возможно только в организациях, где СГП закреплены за определёнными самоходными ПС и производство работ с применением ПС выполняется на одном участке (цехе).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Но в п. 228 сказано, что специалистов для осмотра СГП назначают согласно требованиям </w:t>
            </w:r>
            <w:hyperlink r:id="rId8" w:history="1">
              <w:r w:rsidRPr="001135FA">
                <w:rPr>
                  <w:rFonts w:ascii="Times New Roman" w:hAnsi="Times New Roman" w:cs="Times New Roman"/>
                  <w:sz w:val="24"/>
                  <w:szCs w:val="24"/>
                </w:rPr>
                <w:t>подпункта "ж" пункта 23</w:t>
              </w:r>
            </w:hyperlink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ФНП, где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перечислены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ответственный за безопасное производство работ и ответственный за работоспособное состояние. </w:t>
            </w:r>
          </w:p>
          <w:p w:rsidR="00FB712F" w:rsidRPr="001135FA" w:rsidRDefault="00FB712F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Прошу более подробно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разъяснить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почему ответственный за работоспособное состояние не может быть назначен специалистом </w:t>
            </w:r>
            <w:r w:rsidR="00202F24" w:rsidRPr="001135FA">
              <w:rPr>
                <w:rFonts w:ascii="Times New Roman" w:hAnsi="Times New Roman" w:cs="Times New Roman"/>
                <w:sz w:val="24"/>
                <w:szCs w:val="24"/>
              </w:rPr>
              <w:t>для осмотра СГП?</w:t>
            </w:r>
          </w:p>
          <w:p w:rsidR="00FB712F" w:rsidRPr="001135FA" w:rsidRDefault="00FB712F" w:rsidP="001135FA">
            <w:pPr>
              <w:spacing w:line="240" w:lineRule="auto"/>
              <w:ind w:left="-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B712F" w:rsidRPr="001135FA" w:rsidRDefault="00FB712F" w:rsidP="001135F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п.23 «ж» Организация, эксплуатирующая ОПО с ПС  (далее - эксплуатирующая организация), должна соблюдать требования руководств (инструкций) по эксплуатации имеющихся в наличии ПС и выполнять следующие требования: разработать и утвердить распорядительным актом эксплуатирующей организации, инструкции с должностными обязанностями, а также поименный перечень лиц, ответственных за промышленную безопасность в организации из числа ее аттестованных специалистов: специалист, ответственный за осуществление производственного контроля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при эксплуатации ПС; специалист, ответственный за содержание ПС в работоспособном состоянии; специалист, ответственный за безопасное производство  работ  с  применением ПС.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организациях, где СГП закреплены за определёнными 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самоходными ПС и производство работ с применением ПС выполняется на одном участке (цехе), разрешается возложить обязанности специалиста, ответственного за безопасное производство работ в части осмотра СГП на специалиста ответственного за содержание ПС в работоспособном состоянии, при этом сведения об учете и осмотре СГП, закреплённых за ПС, можно дополнительно отражать в вахтенном журнале ПС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CDB" w:rsidRPr="001135FA" w:rsidRDefault="001135FA" w:rsidP="001135F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ФНП </w:t>
            </w:r>
            <w:r w:rsidR="002C7CDB" w:rsidRPr="00113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533 не запрещает назначение ответственног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 за работоспособное состояние </w:t>
            </w:r>
            <w:r w:rsidR="002C7CDB" w:rsidRPr="00113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специалистом для осмотра СГП.</w:t>
            </w:r>
            <w:proofErr w:type="gramEnd"/>
          </w:p>
        </w:tc>
      </w:tr>
      <w:tr w:rsidR="00FB712F" w:rsidRPr="001135FA" w:rsidTr="000324E6">
        <w:trPr>
          <w:trHeight w:val="3676"/>
        </w:trPr>
        <w:tc>
          <w:tcPr>
            <w:tcW w:w="8647" w:type="dxa"/>
          </w:tcPr>
          <w:p w:rsidR="002C7CDB" w:rsidRPr="001135FA" w:rsidRDefault="00FB712F" w:rsidP="001135FA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п. 187 ФНП по ПС сказано, что для проведения статических и динамических испытаний эксплуатирующая организация должна обеспечить наличие комплекта испытательных (контрольных) грузов с указанием их фактической массы, в п.175 сказано, что масса контрольных грузов не должна отличаться от необходимой массы более чем на 3%. </w:t>
            </w:r>
          </w:p>
          <w:p w:rsidR="00FB712F" w:rsidRPr="001135FA" w:rsidRDefault="00FB712F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Прошу разъяснить порядок ввода в эксплуатацию контрольных грузов и подтверждения доп</w:t>
            </w:r>
            <w:r w:rsidR="002C7CDB" w:rsidRPr="001135FA">
              <w:rPr>
                <w:rFonts w:ascii="Times New Roman" w:hAnsi="Times New Roman" w:cs="Times New Roman"/>
                <w:sz w:val="24"/>
                <w:szCs w:val="24"/>
              </w:rPr>
              <w:t>устимого допуска по массе груза?</w:t>
            </w:r>
          </w:p>
          <w:p w:rsidR="00FB712F" w:rsidRPr="001135FA" w:rsidRDefault="00FB712F" w:rsidP="001135FA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B712F" w:rsidRPr="001135FA" w:rsidRDefault="00FB712F" w:rsidP="001135F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для проведения статических и динамических испытаний, а также настройки и проверки работоспособности приборов безопасности эксплуатирующая организация должна обеспечить наличие комплекта испытательных (контрольных) грузов с указанием их фактической массы. </w:t>
            </w:r>
            <w:r w:rsidRPr="00113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Эксплуатирующая организация должна определить порядок использования и хранения испытательных (контрольных) грузов. При изготовлении и в случае возможности изменения веса испытательных (контрольных) грузов производится контрольное взвешивание с оформлением акта контрольного взвешивания, акты хранятся у специалиста, назначенного приказом по эксплуатирующей организации</w:t>
            </w:r>
          </w:p>
        </w:tc>
      </w:tr>
      <w:tr w:rsidR="004203B6" w:rsidRPr="001135FA" w:rsidTr="000324E6">
        <w:trPr>
          <w:trHeight w:val="3676"/>
        </w:trPr>
        <w:tc>
          <w:tcPr>
            <w:tcW w:w="8647" w:type="dxa"/>
          </w:tcPr>
          <w:p w:rsidR="004203B6" w:rsidRPr="001135FA" w:rsidRDefault="004203B6" w:rsidP="001135FA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4.5. Правил работы с персоналом в организациях электроэнергетики РФ «Обязательные формы работы с различными категориями работников» требования к обучению мерам пожарной безопасности (</w:t>
            </w:r>
            <w:proofErr w:type="spellStart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пожтехминимум</w:t>
            </w:r>
            <w:proofErr w:type="spellEnd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противопожарные инструктажи) не совпадают с требованиями, изложенными в НПБ «Обучение мерам пожарной безопасности работников организаций», утв. приказом МЧС от 12.12.2007 N 645. Например, противопожарный инструктаж включен в обязательные формы только для оперативных руководителей, оперативного и оперативно – ремонтного и ремонтного персонала, в то же время в п. 22 НПБ говорится, что противопожарный инструктаж проводится со всеми работниками, независимо от квалификации, образования, стажа, характера выполняемой работы. Прошу разъяснить каким документом из </w:t>
            </w: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выше нужно пользоваться при организации обучения мерам пожарной безопасности.                                                                                               </w:t>
            </w:r>
          </w:p>
          <w:p w:rsidR="004203B6" w:rsidRPr="001135FA" w:rsidRDefault="004203B6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375F4" w:rsidRPr="001135FA" w:rsidRDefault="004375F4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руководствуется Правилами работы с персоналом в организациях электроэнергетики РФ.</w:t>
            </w:r>
          </w:p>
          <w:p w:rsidR="004203B6" w:rsidRPr="001135FA" w:rsidRDefault="004203B6" w:rsidP="0011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F4" w:rsidRPr="001135FA" w:rsidTr="000324E6">
        <w:trPr>
          <w:trHeight w:val="3676"/>
        </w:trPr>
        <w:tc>
          <w:tcPr>
            <w:tcW w:w="8647" w:type="dxa"/>
          </w:tcPr>
          <w:p w:rsidR="004375F4" w:rsidRPr="001135FA" w:rsidRDefault="004375F4" w:rsidP="001135FA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7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п. 39.1 Правил по охране труда при эксплуатации электроустановок сказано, что к проведению испытаний электрооборудования допускаются работники, прошедшие специальную подготовку и проверку знаний и требований, содержащихся в настоящем подразделе, комиссией, в состав которой включаются специалисты по испытаниям оборудования, имеющие группу V - в электроустановках напряжением выше 1000 В и группу IV - в электроустановках напряжением до 1000 В.</w:t>
            </w:r>
            <w:proofErr w:type="gramEnd"/>
          </w:p>
          <w:p w:rsidR="004375F4" w:rsidRPr="001135FA" w:rsidRDefault="004375F4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этим прошу разъяснить.</w:t>
            </w:r>
          </w:p>
          <w:p w:rsidR="004375F4" w:rsidRPr="001135FA" w:rsidRDefault="004375F4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Что подразумевается под специальной подготовкой, возможно ли ее организовать по месту работы, нужна ли для этого образовательная лицензия?</w:t>
            </w:r>
          </w:p>
          <w:p w:rsidR="004375F4" w:rsidRPr="001135FA" w:rsidRDefault="004375F4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Как организовать проверку знаний во вновь организованной лаборатории, т.е. нет возможности включить в состав комиссии специалиста по испытаниям оборудования?</w:t>
            </w:r>
          </w:p>
          <w:p w:rsidR="004375F4" w:rsidRPr="001135FA" w:rsidRDefault="004375F4" w:rsidP="0011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375F4" w:rsidRPr="001135FA" w:rsidRDefault="004375F4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 специальной подготовкой для проведения испытаний электрооборудования понимается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работника на должность в электротехнической лаборатории по проведению указанных испытаний, в соответствии с п. 1.4.5.3 Правил эксплуатации электроустановок потребителей с обучением на рабочем месте (в действующей электротехнической лаборатории).</w:t>
            </w:r>
          </w:p>
          <w:p w:rsidR="004375F4" w:rsidRPr="001135FA" w:rsidRDefault="004375F4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11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Проверка знаний во вновь организованной лаборатории, где нет возможности включить в состав комиссии собственного специалиста по испытаниям оборудования, такой специалист может быть приглашён из </w:t>
            </w:r>
            <w:r w:rsidRPr="001135FA">
              <w:rPr>
                <w:rFonts w:ascii="Times New Roman" w:hAnsi="Times New Roman" w:cs="Times New Roman"/>
                <w:sz w:val="24"/>
                <w:szCs w:val="24"/>
              </w:rPr>
              <w:t>действующей электротехнической лаборатории, т. к. каких-либо ограничений на это в нормативно-технических документах нет.</w:t>
            </w:r>
          </w:p>
          <w:p w:rsidR="004375F4" w:rsidRPr="001135FA" w:rsidRDefault="004375F4" w:rsidP="001135F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C7B" w:rsidRPr="001135FA" w:rsidRDefault="00E65C7B" w:rsidP="00113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5C7B" w:rsidRPr="001135FA" w:rsidSect="00FB71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4DC"/>
    <w:multiLevelType w:val="hybridMultilevel"/>
    <w:tmpl w:val="CB46F2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041309"/>
    <w:multiLevelType w:val="hybridMultilevel"/>
    <w:tmpl w:val="072C8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2297"/>
    <w:multiLevelType w:val="hybridMultilevel"/>
    <w:tmpl w:val="072C8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D1941"/>
    <w:multiLevelType w:val="hybridMultilevel"/>
    <w:tmpl w:val="0B6449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03E38"/>
    <w:multiLevelType w:val="hybridMultilevel"/>
    <w:tmpl w:val="5A12FE1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2CDB"/>
    <w:multiLevelType w:val="hybridMultilevel"/>
    <w:tmpl w:val="F26E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766D9"/>
    <w:multiLevelType w:val="hybridMultilevel"/>
    <w:tmpl w:val="072C8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434E5"/>
    <w:multiLevelType w:val="hybridMultilevel"/>
    <w:tmpl w:val="CB46F2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55A0D3D"/>
    <w:multiLevelType w:val="hybridMultilevel"/>
    <w:tmpl w:val="CB46F2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745522"/>
    <w:multiLevelType w:val="hybridMultilevel"/>
    <w:tmpl w:val="5554D43A"/>
    <w:lvl w:ilvl="0" w:tplc="56CE7A6E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6A8F3D2C"/>
    <w:multiLevelType w:val="hybridMultilevel"/>
    <w:tmpl w:val="F1F01748"/>
    <w:lvl w:ilvl="0" w:tplc="71E019F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6002C9B"/>
    <w:multiLevelType w:val="hybridMultilevel"/>
    <w:tmpl w:val="072C8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3525A"/>
    <w:multiLevelType w:val="hybridMultilevel"/>
    <w:tmpl w:val="CB46F2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A7"/>
    <w:rsid w:val="000317D1"/>
    <w:rsid w:val="000324E6"/>
    <w:rsid w:val="000C2CB0"/>
    <w:rsid w:val="001135FA"/>
    <w:rsid w:val="00173190"/>
    <w:rsid w:val="00202F24"/>
    <w:rsid w:val="002C7CDB"/>
    <w:rsid w:val="00322B7D"/>
    <w:rsid w:val="0032516F"/>
    <w:rsid w:val="00343ADF"/>
    <w:rsid w:val="0039437C"/>
    <w:rsid w:val="003A2C7C"/>
    <w:rsid w:val="004060CE"/>
    <w:rsid w:val="004203B6"/>
    <w:rsid w:val="004375F4"/>
    <w:rsid w:val="00442331"/>
    <w:rsid w:val="004D7784"/>
    <w:rsid w:val="005231D4"/>
    <w:rsid w:val="00535434"/>
    <w:rsid w:val="0058355D"/>
    <w:rsid w:val="006A59E6"/>
    <w:rsid w:val="006B4688"/>
    <w:rsid w:val="007011A7"/>
    <w:rsid w:val="007920AC"/>
    <w:rsid w:val="0086252A"/>
    <w:rsid w:val="008739C5"/>
    <w:rsid w:val="008D0EE3"/>
    <w:rsid w:val="009C0585"/>
    <w:rsid w:val="00B619EC"/>
    <w:rsid w:val="00BB4397"/>
    <w:rsid w:val="00C32611"/>
    <w:rsid w:val="00C350E6"/>
    <w:rsid w:val="00C7174C"/>
    <w:rsid w:val="00CE12A4"/>
    <w:rsid w:val="00DC37F5"/>
    <w:rsid w:val="00DE4005"/>
    <w:rsid w:val="00E6025D"/>
    <w:rsid w:val="00E65C7B"/>
    <w:rsid w:val="00EE21A9"/>
    <w:rsid w:val="00F737DB"/>
    <w:rsid w:val="00F777F0"/>
    <w:rsid w:val="00F904BF"/>
    <w:rsid w:val="00FA3DCE"/>
    <w:rsid w:val="00F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0CE"/>
    <w:pPr>
      <w:ind w:left="720"/>
      <w:contextualSpacing/>
    </w:pPr>
  </w:style>
  <w:style w:type="paragraph" w:customStyle="1" w:styleId="FORMATTEXT">
    <w:name w:val=".FORMATTEXT"/>
    <w:uiPriority w:val="99"/>
    <w:rsid w:val="00CE1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0CE"/>
    <w:pPr>
      <w:ind w:left="720"/>
      <w:contextualSpacing/>
    </w:pPr>
  </w:style>
  <w:style w:type="paragraph" w:customStyle="1" w:styleId="FORMATTEXT">
    <w:name w:val=".FORMATTEXT"/>
    <w:uiPriority w:val="99"/>
    <w:rsid w:val="00CE1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098CE4A08EECE74097081364CA78C04D850AF63A8913DA9B3B6D49D8E12D88A59D72E94C556E54E6B233E7F3F4A762315562FA2D8018F7Am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98EC572617C8CF04A64A714E4195B4E050C9AE1C8644B046EE3A324C86A2BDFB7C6D933CCA07A1D656DEE9AC54E22CFA6472434CBD7548t7Z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55F4C8-31C9-416E-A34B-74EA9FB9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2019-03-27T09:34:00Z</dcterms:created>
  <dcterms:modified xsi:type="dcterms:W3CDTF">2019-04-02T05:37:00Z</dcterms:modified>
</cp:coreProperties>
</file>